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15E21">
      <w:pPr>
        <w:pStyle w:val="2"/>
        <w:keepNext w:val="0"/>
        <w:keepLines w:val="0"/>
        <w:widowControl/>
        <w:suppressLineNumbers w:val="0"/>
        <w:rPr>
          <w:rFonts w:hint="default" w:asciiTheme="minorAscii" w:hAnsiTheme="minorAscii"/>
        </w:rPr>
      </w:pPr>
      <w:r>
        <w:rPr>
          <w:rFonts w:hint="default" w:asciiTheme="minorAscii" w:hAnsiTheme="minorAscii"/>
        </w:rPr>
        <w:t>Lexmark XC4140/4150 BKCMY Series Cartri</w:t>
      </w:r>
      <w:bookmarkStart w:id="0" w:name="_GoBack"/>
      <w:bookmarkEnd w:id="0"/>
      <w:r>
        <w:rPr>
          <w:rFonts w:hint="default" w:asciiTheme="minorAscii" w:hAnsiTheme="minorAscii"/>
        </w:rPr>
        <w:t>dge Chip Serial Number Guide</w:t>
      </w:r>
    </w:p>
    <w:p w14:paraId="75EFA3C4">
      <w:pPr>
        <w:keepNext w:val="0"/>
        <w:keepLines w:val="0"/>
        <w:widowControl/>
        <w:suppressLineNumbers w:val="0"/>
        <w:rPr>
          <w:rFonts w:hint="default" w:asciiTheme="minorAscii" w:hAnsiTheme="minorAscii"/>
        </w:rPr>
      </w:pPr>
      <w:r>
        <w:rPr>
          <w:rFonts w:hint="default" w:asciiTheme="minorAscii" w:hAnsiTheme="minorAscii"/>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1175A6E8">
      <w:pPr>
        <w:pStyle w:val="3"/>
        <w:keepNext w:val="0"/>
        <w:keepLines w:val="0"/>
        <w:widowControl/>
        <w:suppressLineNumbers w:val="0"/>
        <w:rPr>
          <w:rFonts w:hint="default" w:asciiTheme="minorAscii" w:hAnsiTheme="minorAscii"/>
        </w:rPr>
      </w:pPr>
      <w:r>
        <w:rPr>
          <w:rStyle w:val="7"/>
          <w:rFonts w:hint="default" w:asciiTheme="minorAscii" w:hAnsiTheme="minorAscii"/>
          <w:b/>
        </w:rPr>
        <w:t>Background</w:t>
      </w:r>
    </w:p>
    <w:p w14:paraId="7099557E">
      <w:pPr>
        <w:pStyle w:val="4"/>
        <w:keepNext w:val="0"/>
        <w:keepLines w:val="0"/>
        <w:widowControl/>
        <w:suppressLineNumbers w:val="0"/>
        <w:rPr>
          <w:rFonts w:hint="default" w:asciiTheme="minorAscii" w:hAnsiTheme="minorAscii"/>
        </w:rPr>
      </w:pPr>
      <w:r>
        <w:rPr>
          <w:rFonts w:hint="default" w:asciiTheme="minorAscii" w:hAnsiTheme="minorAscii"/>
        </w:rPr>
        <w:t>Lexmark XC4140</w:t>
      </w:r>
      <w:r>
        <w:rPr>
          <w:rFonts w:hint="eastAsia" w:asciiTheme="minorAscii" w:hAnsiTheme="minorAscii"/>
          <w:lang w:val="en-US" w:eastAsia="zh-CN"/>
        </w:rPr>
        <w:t>/4150</w:t>
      </w:r>
      <w:r>
        <w:rPr>
          <w:rFonts w:hint="default" w:asciiTheme="minorAscii" w:hAnsiTheme="minorAscii"/>
          <w:lang w:val="en-US" w:eastAsia="zh-CN"/>
        </w:rPr>
        <w:t xml:space="preserve"> BKCMY</w:t>
      </w:r>
      <w:r>
        <w:rPr>
          <w:rFonts w:hint="default" w:asciiTheme="minorAscii" w:hAnsiTheme="minorAscii"/>
        </w:rPr>
        <w:t xml:space="preserve"> cartridges</w:t>
      </w:r>
      <w:r>
        <w:rPr>
          <w:rFonts w:hint="default" w:asciiTheme="minorAscii" w:hAnsiTheme="minorAscii"/>
          <w:lang w:val="en-US" w:eastAsia="zh-CN"/>
        </w:rPr>
        <w:t xml:space="preserve"> are with</w:t>
      </w:r>
      <w:r>
        <w:rPr>
          <w:rFonts w:hint="default" w:asciiTheme="minorAscii" w:hAnsiTheme="minorAscii"/>
        </w:rPr>
        <w:t xml:space="preserve"> chip</w:t>
      </w:r>
      <w:r>
        <w:rPr>
          <w:rFonts w:hint="eastAsia" w:asciiTheme="minorAscii" w:hAnsiTheme="minorAscii"/>
          <w:lang w:val="en-US" w:eastAsia="zh-CN"/>
        </w:rPr>
        <w:t xml:space="preserve">. </w:t>
      </w:r>
      <w:r>
        <w:rPr>
          <w:rFonts w:hint="default" w:asciiTheme="minorAscii" w:hAnsiTheme="minorAscii"/>
        </w:rPr>
        <w:t xml:space="preserve">The </w:t>
      </w:r>
      <w:r>
        <w:rPr>
          <w:rFonts w:hint="eastAsia" w:asciiTheme="minorAscii" w:hAnsiTheme="minorAscii"/>
          <w:lang w:val="en-US" w:eastAsia="zh-CN"/>
        </w:rPr>
        <w:t xml:space="preserve">Lexmark </w:t>
      </w:r>
      <w:r>
        <w:rPr>
          <w:rFonts w:hint="default" w:asciiTheme="minorAscii" w:hAnsiTheme="minorAscii"/>
        </w:rPr>
        <w:t>printer stores these serial numbers in its memory, meaning that a chip with the same serial number cannot be used twice</w:t>
      </w:r>
      <w:r>
        <w:rPr>
          <w:rFonts w:hint="eastAsia" w:asciiTheme="minorAscii" w:hAnsiTheme="minorAscii"/>
          <w:lang w:val="en-US" w:eastAsia="zh-CN"/>
        </w:rPr>
        <w:t xml:space="preserve"> on the same printer</w:t>
      </w:r>
      <w:r>
        <w:rPr>
          <w:rFonts w:hint="default" w:asciiTheme="minorAscii" w:hAnsiTheme="minorAscii"/>
        </w:rPr>
        <w:t>. If two cartridges have the same serial number (known as a "collision"), the printer will not recognize the new cartridge.</w:t>
      </w:r>
    </w:p>
    <w:p w14:paraId="428C22A9">
      <w:pPr>
        <w:keepNext w:val="0"/>
        <w:keepLines w:val="0"/>
        <w:widowControl/>
        <w:suppressLineNumbers w:val="0"/>
        <w:rPr>
          <w:rFonts w:hint="default" w:asciiTheme="minorAscii" w:hAnsiTheme="minorAscii"/>
        </w:rPr>
      </w:pPr>
      <w:r>
        <w:rPr>
          <w:rFonts w:hint="default" w:asciiTheme="minorAscii" w:hAnsiTheme="minorAscii"/>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384F96F8">
      <w:pPr>
        <w:pStyle w:val="3"/>
        <w:keepNext w:val="0"/>
        <w:keepLines w:val="0"/>
        <w:widowControl/>
        <w:suppressLineNumbers w:val="0"/>
        <w:rPr>
          <w:rFonts w:hint="default" w:asciiTheme="minorAscii" w:hAnsiTheme="minorAscii"/>
        </w:rPr>
      </w:pPr>
      <w:r>
        <w:rPr>
          <w:rStyle w:val="7"/>
          <w:rFonts w:hint="default" w:asciiTheme="minorAscii" w:hAnsiTheme="minorAscii"/>
          <w:b/>
        </w:rPr>
        <w:t>How to Handle Serial Number Collisions</w:t>
      </w:r>
    </w:p>
    <w:p w14:paraId="2423926E">
      <w:pPr>
        <w:pStyle w:val="4"/>
        <w:keepNext w:val="0"/>
        <w:keepLines w:val="0"/>
        <w:widowControl/>
        <w:suppressLineNumbers w:val="0"/>
        <w:ind w:left="720"/>
        <w:rPr>
          <w:rFonts w:hint="default" w:asciiTheme="minorAscii" w:hAnsiTheme="minorAscii"/>
        </w:rPr>
      </w:pPr>
      <w:r>
        <w:rPr>
          <w:rStyle w:val="7"/>
          <w:rFonts w:hint="default" w:asciiTheme="minorAscii" w:hAnsiTheme="minorAscii"/>
        </w:rPr>
        <w:t>Identifying Serial Numbers</w:t>
      </w:r>
      <w:r>
        <w:rPr>
          <w:rFonts w:hint="default" w:asciiTheme="minorAscii" w:hAnsiTheme="minorAscii"/>
        </w:rPr>
        <w:t>:</w:t>
      </w:r>
    </w:p>
    <w:p w14:paraId="359EE0C2">
      <w:pPr>
        <w:keepNext w:val="0"/>
        <w:keepLines w:val="0"/>
        <w:widowControl/>
        <w:numPr>
          <w:ilvl w:val="1"/>
          <w:numId w:val="1"/>
        </w:numPr>
        <w:suppressLineNumbers w:val="0"/>
        <w:spacing w:before="0" w:beforeAutospacing="1" w:after="0" w:afterAutospacing="1"/>
        <w:ind w:left="1440" w:hanging="360"/>
        <w:rPr>
          <w:rFonts w:hint="default" w:asciiTheme="minorAscii" w:hAnsiTheme="minorAscii"/>
        </w:rPr>
      </w:pPr>
      <w:r>
        <w:rPr>
          <w:rFonts w:hint="default" w:asciiTheme="minorAscii" w:hAnsiTheme="minorAscii"/>
        </w:rPr>
        <w:t>Each cartridge</w:t>
      </w:r>
      <w:r>
        <w:rPr>
          <w:rFonts w:hint="default" w:asciiTheme="minorAscii" w:hAnsiTheme="minorAscii"/>
          <w:lang w:val="en-US" w:eastAsia="zh-CN"/>
        </w:rPr>
        <w:t xml:space="preserve"> and its</w:t>
      </w:r>
      <w:r>
        <w:rPr>
          <w:rFonts w:hint="default" w:asciiTheme="minorAscii" w:hAnsiTheme="minorAscii"/>
        </w:rPr>
        <w:t xml:space="preserve"> box is labeled with a chip serial number ranging from 0 to </w:t>
      </w:r>
      <w:r>
        <w:rPr>
          <w:rFonts w:hint="eastAsia" w:asciiTheme="minorAscii" w:hAnsiTheme="minorAscii"/>
          <w:lang w:val="en-US" w:eastAsia="zh-CN"/>
        </w:rPr>
        <w:t>10</w:t>
      </w:r>
      <w:r>
        <w:rPr>
          <w:rFonts w:hint="default" w:asciiTheme="minorAscii" w:hAnsiTheme="minorAscii"/>
        </w:rPr>
        <w:t>.</w:t>
      </w:r>
    </w:p>
    <w:p w14:paraId="4715FD7C">
      <w:pPr>
        <w:keepNext w:val="0"/>
        <w:keepLines w:val="0"/>
        <w:widowControl/>
        <w:numPr>
          <w:ilvl w:val="1"/>
          <w:numId w:val="1"/>
        </w:numPr>
        <w:suppressLineNumbers w:val="0"/>
        <w:spacing w:before="0" w:beforeAutospacing="1" w:after="0" w:afterAutospacing="1"/>
        <w:ind w:left="1440" w:hanging="360"/>
        <w:rPr>
          <w:rFonts w:hint="default" w:asciiTheme="minorAscii" w:hAnsiTheme="minorAscii"/>
        </w:rPr>
      </w:pPr>
      <w:r>
        <w:rPr>
          <w:rFonts w:hint="default" w:asciiTheme="minorAscii" w:hAnsiTheme="minorAscii"/>
        </w:rPr>
        <w:t>Always record and verify these serial numbers during sales or usage to prevent collisions.</w:t>
      </w:r>
    </w:p>
    <w:p w14:paraId="3DE56B7D">
      <w:pPr>
        <w:pStyle w:val="4"/>
        <w:keepNext w:val="0"/>
        <w:keepLines w:val="0"/>
        <w:widowControl/>
        <w:suppressLineNumbers w:val="0"/>
        <w:ind w:left="720"/>
        <w:rPr>
          <w:rFonts w:hint="default" w:asciiTheme="minorAscii" w:hAnsiTheme="minorAscii"/>
        </w:rPr>
      </w:pPr>
      <w:r>
        <w:rPr>
          <w:rStyle w:val="7"/>
          <w:rFonts w:hint="default" w:asciiTheme="minorAscii" w:hAnsiTheme="minorAscii"/>
        </w:rPr>
        <w:t>What to Do if a Collision Occurs</w:t>
      </w:r>
      <w:r>
        <w:rPr>
          <w:rFonts w:hint="default" w:asciiTheme="minorAscii" w:hAnsiTheme="minorAscii"/>
        </w:rPr>
        <w:t>:</w:t>
      </w:r>
    </w:p>
    <w:p w14:paraId="75941724">
      <w:pPr>
        <w:keepNext w:val="0"/>
        <w:keepLines w:val="0"/>
        <w:widowControl/>
        <w:numPr>
          <w:ilvl w:val="1"/>
          <w:numId w:val="2"/>
        </w:numPr>
        <w:suppressLineNumbers w:val="0"/>
        <w:tabs>
          <w:tab w:val="left" w:pos="1440"/>
        </w:tabs>
        <w:spacing w:before="0" w:beforeAutospacing="1" w:after="0" w:afterAutospacing="1"/>
        <w:ind w:left="1440" w:hanging="360"/>
        <w:rPr>
          <w:rFonts w:hint="default" w:asciiTheme="minorAscii" w:hAnsiTheme="minorAscii"/>
        </w:rPr>
      </w:pPr>
      <w:r>
        <w:rPr>
          <w:rFonts w:hint="default" w:asciiTheme="minorAscii" w:hAnsiTheme="minorAscii"/>
        </w:rPr>
        <w:t>If the printer doesn't recognize a new cartridge, it could be due to a serial number collision.</w:t>
      </w:r>
    </w:p>
    <w:p w14:paraId="20E71C52">
      <w:pPr>
        <w:keepNext w:val="0"/>
        <w:keepLines w:val="0"/>
        <w:widowControl/>
        <w:numPr>
          <w:ilvl w:val="1"/>
          <w:numId w:val="2"/>
        </w:numPr>
        <w:suppressLineNumbers w:val="0"/>
        <w:tabs>
          <w:tab w:val="left" w:pos="1440"/>
        </w:tabs>
        <w:spacing w:before="0" w:beforeAutospacing="1" w:after="0" w:afterAutospacing="1"/>
        <w:ind w:left="1440" w:hanging="360"/>
        <w:rPr>
          <w:rFonts w:hint="default" w:asciiTheme="minorAscii" w:hAnsiTheme="minorAscii"/>
        </w:rPr>
      </w:pPr>
      <w:r>
        <w:rPr>
          <w:rFonts w:hint="default" w:asciiTheme="minorAscii" w:hAnsiTheme="minorAscii"/>
        </w:rPr>
        <w:t>Simply replace the cartridge with one that has a different serial number to resolve the issue.</w:t>
      </w:r>
    </w:p>
    <w:p w14:paraId="78344BDF">
      <w:pPr>
        <w:keepNext w:val="0"/>
        <w:keepLines w:val="0"/>
        <w:widowControl/>
        <w:suppressLineNumbers w:val="0"/>
        <w:rPr>
          <w:rFonts w:hint="default" w:asciiTheme="minorAscii" w:hAnsiTheme="minorAscii"/>
        </w:rPr>
      </w:pPr>
      <w:r>
        <w:rPr>
          <w:rFonts w:hint="default" w:asciiTheme="minorAscii" w:hAnsiTheme="minorAscii"/>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59DBCE88">
      <w:pPr>
        <w:pStyle w:val="3"/>
        <w:keepNext w:val="0"/>
        <w:keepLines w:val="0"/>
        <w:widowControl/>
        <w:suppressLineNumbers w:val="0"/>
        <w:rPr>
          <w:rFonts w:hint="default" w:asciiTheme="minorAscii" w:hAnsiTheme="minorAscii"/>
        </w:rPr>
      </w:pPr>
      <w:r>
        <w:rPr>
          <w:rStyle w:val="7"/>
          <w:rFonts w:hint="default" w:asciiTheme="minorAscii" w:hAnsiTheme="minorAscii"/>
          <w:b/>
        </w:rPr>
        <w:t>Sales and Record-Keeping Tips</w:t>
      </w:r>
    </w:p>
    <w:p w14:paraId="74F8A873">
      <w:pPr>
        <w:keepNext w:val="0"/>
        <w:keepLines w:val="0"/>
        <w:widowControl/>
        <w:numPr>
          <w:ilvl w:val="0"/>
          <w:numId w:val="3"/>
        </w:numPr>
        <w:suppressLineNumbers w:val="0"/>
        <w:spacing w:before="0" w:beforeAutospacing="1" w:after="0" w:afterAutospacing="1"/>
        <w:ind w:left="720" w:hanging="360"/>
        <w:rPr>
          <w:rFonts w:hint="default" w:asciiTheme="minorAscii" w:hAnsiTheme="minorAscii"/>
        </w:rPr>
      </w:pPr>
      <w:r>
        <w:rPr>
          <w:rStyle w:val="7"/>
          <w:rFonts w:hint="default" w:asciiTheme="minorAscii" w:hAnsiTheme="minorAscii"/>
        </w:rPr>
        <w:t>Record Serial Numbers</w:t>
      </w:r>
      <w:r>
        <w:rPr>
          <w:rFonts w:hint="default" w:asciiTheme="minorAscii" w:hAnsiTheme="minorAscii"/>
        </w:rPr>
        <w:t>: When selling or using cartridges, keep track of each cartridge's chip serial number to avoid reusing the same number.</w:t>
      </w:r>
    </w:p>
    <w:p w14:paraId="3419B91F">
      <w:pPr>
        <w:keepNext w:val="0"/>
        <w:keepLines w:val="0"/>
        <w:widowControl/>
        <w:numPr>
          <w:ilvl w:val="0"/>
          <w:numId w:val="3"/>
        </w:numPr>
        <w:suppressLineNumbers w:val="0"/>
        <w:spacing w:before="0" w:beforeAutospacing="1" w:after="0" w:afterAutospacing="1"/>
        <w:ind w:left="720" w:hanging="360"/>
        <w:rPr>
          <w:rFonts w:hint="default" w:asciiTheme="minorAscii" w:hAnsiTheme="minorAscii"/>
        </w:rPr>
      </w:pPr>
      <w:r>
        <w:rPr>
          <w:rStyle w:val="7"/>
          <w:rFonts w:hint="default" w:asciiTheme="minorAscii" w:hAnsiTheme="minorAscii"/>
        </w:rPr>
        <w:t>After-Sales Support</w:t>
      </w:r>
      <w:r>
        <w:rPr>
          <w:rFonts w:hint="default" w:asciiTheme="minorAscii" w:hAnsiTheme="minorAscii"/>
        </w:rPr>
        <w:t>: If a customer experiences a serial number collision, use the recorded serial number information to help them replace the cartridge with a non-colliding one.</w:t>
      </w:r>
    </w:p>
    <w:p w14:paraId="3476439C">
      <w:pPr>
        <w:keepNext w:val="0"/>
        <w:keepLines w:val="0"/>
        <w:widowControl/>
        <w:suppressLineNumbers w:val="0"/>
        <w:rPr>
          <w:rFonts w:hint="default" w:asciiTheme="minorAscii" w:hAnsiTheme="minorAscii"/>
        </w:rPr>
      </w:pPr>
      <w:r>
        <w:rPr>
          <w:rFonts w:hint="default" w:asciiTheme="minorAscii" w:hAnsiTheme="minorAscii"/>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1EEDA6CB">
      <w:pPr>
        <w:pStyle w:val="4"/>
        <w:keepNext w:val="0"/>
        <w:keepLines w:val="0"/>
        <w:widowControl/>
        <w:suppressLineNumbers w:val="0"/>
        <w:rPr>
          <w:rFonts w:hint="default" w:asciiTheme="minorAscii" w:hAnsiTheme="minorAscii"/>
        </w:rPr>
      </w:pPr>
      <w:r>
        <w:rPr>
          <w:rStyle w:val="7"/>
          <w:rFonts w:hint="default" w:asciiTheme="minorAscii" w:hAnsiTheme="minorAscii"/>
        </w:rPr>
        <w:t>Contact Support</w:t>
      </w:r>
      <w:r>
        <w:rPr>
          <w:rFonts w:hint="default" w:asciiTheme="minorAscii" w:hAnsiTheme="minorAscii"/>
        </w:rPr>
        <w:br w:type="textWrapping"/>
      </w:r>
      <w:r>
        <w:rPr>
          <w:rFonts w:hint="default" w:asciiTheme="minorAscii" w:hAnsiTheme="minorAscii"/>
        </w:rPr>
        <w:t>If any issues arise, please contact your supplier or technical support team.</w:t>
      </w:r>
    </w:p>
    <w:p w14:paraId="7CBD4A71">
      <w:pPr>
        <w:pStyle w:val="4"/>
        <w:keepNext w:val="0"/>
        <w:keepLines w:val="0"/>
        <w:widowControl/>
        <w:suppressLineNumbers w:val="0"/>
        <w:rPr>
          <w:rStyle w:val="7"/>
          <w:rFonts w:hint="default" w:eastAsia="宋体" w:cs="Times New Roman" w:asciiTheme="minorAscii" w:hAnsiTheme="minorAscii"/>
          <w:lang w:val="en-US" w:eastAsia="zh-CN"/>
        </w:rPr>
      </w:pPr>
      <w:r>
        <w:rPr>
          <w:rStyle w:val="7"/>
          <w:rFonts w:hint="eastAsia" w:eastAsia="宋体" w:cs="Times New Roman" w:asciiTheme="minorAscii" w:hAnsiTheme="minorAscii"/>
          <w:lang w:val="en-US" w:eastAsia="zh-CN"/>
        </w:rPr>
        <w:t>Pictures of Serial number 0-10 for example</w:t>
      </w:r>
    </w:p>
    <w:p w14:paraId="6F4A99C1">
      <w:pPr>
        <w:pStyle w:val="4"/>
        <w:keepNext w:val="0"/>
        <w:keepLines w:val="0"/>
        <w:widowControl/>
        <w:suppressLineNumbers w:val="0"/>
        <w:rPr>
          <w:rFonts w:hint="default" w:asciiTheme="minorAscii" w:hAnsiTheme="minorAscii"/>
          <w:lang w:val="en-US" w:eastAsia="zh-CN"/>
        </w:rPr>
      </w:pPr>
      <w:r>
        <w:rPr>
          <w:rFonts w:hint="eastAsia" w:asciiTheme="minorAscii" w:hAnsiTheme="minorAscii"/>
          <w:lang w:val="en-US" w:eastAsia="zh-CN"/>
        </w:rPr>
        <w:drawing>
          <wp:inline distT="0" distB="0" distL="114300" distR="114300">
            <wp:extent cx="2562225" cy="756285"/>
            <wp:effectExtent l="0" t="0" r="9525" b="5715"/>
            <wp:docPr id="3" name="图片 3" descr="1725872543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25872543048"/>
                    <pic:cNvPicPr>
                      <a:picLocks noChangeAspect="1"/>
                    </pic:cNvPicPr>
                  </pic:nvPicPr>
                  <pic:blipFill>
                    <a:blip r:embed="rId4"/>
                    <a:stretch>
                      <a:fillRect/>
                    </a:stretch>
                  </pic:blipFill>
                  <pic:spPr>
                    <a:xfrm>
                      <a:off x="0" y="0"/>
                      <a:ext cx="2562225" cy="756285"/>
                    </a:xfrm>
                    <a:prstGeom prst="rect">
                      <a:avLst/>
                    </a:prstGeom>
                  </pic:spPr>
                </pic:pic>
              </a:graphicData>
            </a:graphic>
          </wp:inline>
        </w:drawing>
      </w:r>
      <w:r>
        <w:rPr>
          <w:rFonts w:hint="eastAsia" w:asciiTheme="minorAscii" w:hAnsiTheme="minorAscii"/>
          <w:lang w:val="en-US" w:eastAsia="zh-CN"/>
        </w:rPr>
        <w:t xml:space="preserve">   </w:t>
      </w:r>
      <w:r>
        <w:rPr>
          <w:rFonts w:hint="default" w:asciiTheme="minorAscii" w:hAnsiTheme="minorAscii"/>
          <w:lang w:val="en-US" w:eastAsia="zh-CN"/>
        </w:rPr>
        <w:drawing>
          <wp:inline distT="0" distB="0" distL="114300" distR="114300">
            <wp:extent cx="1924685" cy="753745"/>
            <wp:effectExtent l="0" t="0" r="18415" b="8255"/>
            <wp:docPr id="2" name="图片 2" descr="1725872485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25872485033"/>
                    <pic:cNvPicPr>
                      <a:picLocks noChangeAspect="1"/>
                    </pic:cNvPicPr>
                  </pic:nvPicPr>
                  <pic:blipFill>
                    <a:blip r:embed="rId5"/>
                    <a:stretch>
                      <a:fillRect/>
                    </a:stretch>
                  </pic:blipFill>
                  <pic:spPr>
                    <a:xfrm>
                      <a:off x="0" y="0"/>
                      <a:ext cx="1924685" cy="753745"/>
                    </a:xfrm>
                    <a:prstGeom prst="rect">
                      <a:avLst/>
                    </a:prstGeom>
                  </pic:spPr>
                </pic:pic>
              </a:graphicData>
            </a:graphic>
          </wp:inline>
        </w:drawing>
      </w:r>
    </w:p>
    <w:p w14:paraId="19209341">
      <w:pPr>
        <w:pStyle w:val="4"/>
        <w:keepNext w:val="0"/>
        <w:keepLines w:val="0"/>
        <w:widowControl/>
        <w:suppressLineNumbers w:val="0"/>
        <w:rPr>
          <w:rStyle w:val="7"/>
        </w:rPr>
      </w:pPr>
      <w:r>
        <w:rPr>
          <w:rStyle w:val="7"/>
        </w:rPr>
        <w:t>Guida sui Numeri di Serie dei Chip delle Cartucce Lexmark XC4140/4150 BKCMY</w:t>
      </w:r>
    </w:p>
    <w:p w14:paraId="016D4D5B">
      <w:pPr>
        <w:pStyle w:val="4"/>
        <w:keepNext w:val="0"/>
        <w:keepLines w:val="0"/>
        <w:widowControl/>
        <w:suppressLineNumbers w:val="0"/>
        <w:rPr>
          <w:rStyle w:val="7"/>
        </w:rPr>
      </w:pPr>
      <w:r>
        <w:rPr>
          <w:rFonts w:hint="default" w:asciiTheme="minorAscii" w:hAnsiTheme="minorAscii"/>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51E6818A">
      <w:pPr>
        <w:pStyle w:val="4"/>
        <w:keepNext w:val="0"/>
        <w:keepLines w:val="0"/>
        <w:widowControl/>
        <w:suppressLineNumbers w:val="0"/>
      </w:pPr>
      <w:r>
        <w:rPr>
          <w:rStyle w:val="7"/>
        </w:rPr>
        <w:t>Contesto</w:t>
      </w:r>
      <w:r>
        <w:br w:type="textWrapping"/>
      </w:r>
      <w:r>
        <w:t>Le cartucce Lexmark XC4140/4150 BKCMY sono dotate di chip. La stampante memorizza questi numeri di serie, il che significa che un chip con lo stesso numero di serie non può essere utilizzato due volte sulla stessa stampante. Se due cartucce hanno lo stesso numero di serie (noto come "collisione"), la stampante non riconoscerà la nuova cartuccia.</w:t>
      </w:r>
    </w:p>
    <w:p w14:paraId="279E9354">
      <w:pPr>
        <w:pStyle w:val="4"/>
        <w:keepNext w:val="0"/>
        <w:keepLines w:val="0"/>
        <w:widowControl/>
        <w:suppressLineNumbers w:val="0"/>
      </w:pPr>
      <w:r>
        <w:rPr>
          <w:rFonts w:hint="default" w:asciiTheme="minorAscii" w:hAnsiTheme="minorAscii"/>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02903FE4">
      <w:pPr>
        <w:pStyle w:val="4"/>
        <w:keepNext w:val="0"/>
        <w:keepLines w:val="0"/>
        <w:widowControl/>
        <w:suppressLineNumbers w:val="0"/>
      </w:pPr>
      <w:r>
        <w:rPr>
          <w:rStyle w:val="7"/>
        </w:rPr>
        <w:t>Come Gestire le Collisioni di Numeri di Serie</w:t>
      </w:r>
      <w:r>
        <w:br w:type="textWrapping"/>
      </w:r>
      <w:r>
        <w:rPr>
          <w:rStyle w:val="7"/>
        </w:rPr>
        <w:t>Identificazione dei Numeri di Serie</w:t>
      </w:r>
      <w:r>
        <w:t>:</w:t>
      </w:r>
    </w:p>
    <w:p w14:paraId="3483983E">
      <w:pPr>
        <w:keepNext w:val="0"/>
        <w:keepLines w:val="0"/>
        <w:widowControl/>
        <w:numPr>
          <w:ilvl w:val="0"/>
          <w:numId w:val="4"/>
        </w:numPr>
        <w:suppressLineNumbers w:val="0"/>
        <w:spacing w:before="0" w:beforeAutospacing="1" w:after="0" w:afterAutospacing="1"/>
        <w:ind w:left="720" w:hanging="360"/>
      </w:pPr>
      <w:r>
        <w:t>Ogni cartuccia e il suo imballaggio sono etichettati con un numero di serie del chip, che varia da 0 a 10.</w:t>
      </w:r>
    </w:p>
    <w:p w14:paraId="27DF18B4">
      <w:pPr>
        <w:keepNext w:val="0"/>
        <w:keepLines w:val="0"/>
        <w:widowControl/>
        <w:numPr>
          <w:ilvl w:val="0"/>
          <w:numId w:val="4"/>
        </w:numPr>
        <w:suppressLineNumbers w:val="0"/>
        <w:spacing w:before="0" w:beforeAutospacing="1" w:after="0" w:afterAutospacing="1"/>
        <w:ind w:left="720" w:hanging="360"/>
      </w:pPr>
      <w:r>
        <w:t>Registra e verifica questi numeri di serie durante la vendita o l'utilizzo per evitare collisioni.</w:t>
      </w:r>
    </w:p>
    <w:p w14:paraId="529A0163">
      <w:pPr>
        <w:pStyle w:val="4"/>
        <w:keepNext w:val="0"/>
        <w:keepLines w:val="0"/>
        <w:widowControl/>
        <w:suppressLineNumbers w:val="0"/>
      </w:pPr>
      <w:r>
        <w:rPr>
          <w:rStyle w:val="7"/>
        </w:rPr>
        <w:t>Cosa Fare in Caso di Collisione</w:t>
      </w:r>
      <w:r>
        <w:t>:</w:t>
      </w:r>
    </w:p>
    <w:p w14:paraId="70788A6E">
      <w:pPr>
        <w:keepNext w:val="0"/>
        <w:keepLines w:val="0"/>
        <w:widowControl/>
        <w:numPr>
          <w:ilvl w:val="0"/>
          <w:numId w:val="5"/>
        </w:numPr>
        <w:suppressLineNumbers w:val="0"/>
        <w:spacing w:before="0" w:beforeAutospacing="1" w:after="0" w:afterAutospacing="1"/>
        <w:ind w:left="720" w:hanging="360"/>
      </w:pPr>
      <w:r>
        <w:t>Se la stampante non riconosce una nuova cartuccia, potrebbe essere dovuto a una collisione del numero di serie.</w:t>
      </w:r>
    </w:p>
    <w:p w14:paraId="7BCE6026">
      <w:pPr>
        <w:keepNext w:val="0"/>
        <w:keepLines w:val="0"/>
        <w:widowControl/>
        <w:numPr>
          <w:ilvl w:val="0"/>
          <w:numId w:val="5"/>
        </w:numPr>
        <w:suppressLineNumbers w:val="0"/>
        <w:spacing w:before="0" w:beforeAutospacing="1" w:after="0" w:afterAutospacing="1"/>
        <w:ind w:left="720" w:hanging="360"/>
      </w:pPr>
      <w:r>
        <w:t>Sostituisci la cartuccia con una che abbia un numero di serie diverso per risolvere il problema.</w:t>
      </w:r>
    </w:p>
    <w:p w14:paraId="48BE6E9C">
      <w:pPr>
        <w:keepNext w:val="0"/>
        <w:keepLines w:val="0"/>
        <w:widowControl/>
        <w:numPr>
          <w:ilvl w:val="0"/>
          <w:numId w:val="0"/>
        </w:numPr>
        <w:suppressLineNumbers w:val="0"/>
        <w:spacing w:before="0" w:beforeAutospacing="1" w:after="0" w:afterAutospacing="1"/>
      </w:pPr>
      <w:r>
        <w:rPr>
          <w:rFonts w:hint="default" w:asciiTheme="minorAscii" w:hAnsiTheme="minorAscii"/>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384F17B4">
      <w:pPr>
        <w:pStyle w:val="4"/>
        <w:keepNext w:val="0"/>
        <w:keepLines w:val="0"/>
        <w:widowControl/>
        <w:suppressLineNumbers w:val="0"/>
      </w:pPr>
      <w:r>
        <w:rPr>
          <w:rStyle w:val="7"/>
        </w:rPr>
        <w:t>Suggerimenti per la Vendita e la Registrazione</w:t>
      </w:r>
    </w:p>
    <w:p w14:paraId="45B08130">
      <w:pPr>
        <w:keepNext w:val="0"/>
        <w:keepLines w:val="0"/>
        <w:widowControl/>
        <w:numPr>
          <w:ilvl w:val="0"/>
          <w:numId w:val="6"/>
        </w:numPr>
        <w:suppressLineNumbers w:val="0"/>
        <w:spacing w:before="0" w:beforeAutospacing="1" w:after="0" w:afterAutospacing="1"/>
        <w:ind w:left="720" w:hanging="360"/>
      </w:pPr>
      <w:r>
        <w:t>Registra i Numeri di Serie: Quando vendi o utilizzi cartucce, tieni traccia del numero di serie di ciascun chip per evitare di riutilizzare lo stesso numero.</w:t>
      </w:r>
    </w:p>
    <w:p w14:paraId="390195C0">
      <w:pPr>
        <w:keepNext w:val="0"/>
        <w:keepLines w:val="0"/>
        <w:widowControl/>
        <w:numPr>
          <w:ilvl w:val="0"/>
          <w:numId w:val="6"/>
        </w:numPr>
        <w:suppressLineNumbers w:val="0"/>
        <w:spacing w:before="0" w:beforeAutospacing="1" w:after="0" w:afterAutospacing="1"/>
        <w:ind w:left="720" w:hanging="360"/>
      </w:pPr>
      <w:r>
        <w:t>Supporto Post-Vendita: Se un cliente riscontra una collisione di numeri di serie, utilizza le informazioni registrate sui numeri di serie per aiutarlo a sostituire la cartuccia con una non in collisione.</w:t>
      </w:r>
    </w:p>
    <w:p w14:paraId="6EB3B6F8">
      <w:pPr>
        <w:keepNext w:val="0"/>
        <w:keepLines w:val="0"/>
        <w:widowControl/>
        <w:numPr>
          <w:ilvl w:val="0"/>
          <w:numId w:val="0"/>
        </w:numPr>
        <w:suppressLineNumbers w:val="0"/>
        <w:spacing w:before="0" w:beforeAutospacing="1" w:after="0" w:afterAutospacing="1"/>
      </w:pPr>
      <w:r>
        <w:rPr>
          <w:rFonts w:hint="default" w:asciiTheme="minorAscii" w:hAnsiTheme="minorAscii"/>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55A36123">
      <w:pPr>
        <w:pStyle w:val="4"/>
        <w:keepNext w:val="0"/>
        <w:keepLines w:val="0"/>
        <w:widowControl/>
        <w:suppressLineNumbers w:val="0"/>
      </w:pPr>
      <w:r>
        <w:rPr>
          <w:rStyle w:val="7"/>
        </w:rPr>
        <w:t>Contatta il Supporto</w:t>
      </w:r>
      <w:r>
        <w:br w:type="textWrapping"/>
      </w:r>
      <w:r>
        <w:t>In caso di problemi, contatta il tuo fornitore o il team di supporto tecnico.</w:t>
      </w:r>
    </w:p>
    <w:p w14:paraId="4178717A">
      <w:pPr>
        <w:pStyle w:val="4"/>
        <w:keepNext w:val="0"/>
        <w:keepLines w:val="0"/>
        <w:widowControl/>
        <w:suppressLineNumbers w:val="0"/>
      </w:pPr>
    </w:p>
    <w:p w14:paraId="1F7DEB5B">
      <w:pPr>
        <w:pStyle w:val="4"/>
        <w:keepNext w:val="0"/>
        <w:keepLines w:val="0"/>
        <w:widowControl/>
        <w:suppressLineNumbers w:val="0"/>
        <w:rPr>
          <w:b/>
          <w:bCs/>
        </w:rPr>
      </w:pPr>
      <w:r>
        <w:rPr>
          <w:b/>
          <w:bCs/>
        </w:rPr>
        <w:t>Immagini di numeri di serie da 0 a 10 come esempio</w:t>
      </w:r>
    </w:p>
    <w:p w14:paraId="1922B50D">
      <w:pPr>
        <w:pStyle w:val="4"/>
        <w:keepNext w:val="0"/>
        <w:keepLines w:val="0"/>
        <w:widowControl/>
        <w:suppressLineNumbers w:val="0"/>
        <w:rPr>
          <w:rFonts w:hint="default" w:asciiTheme="minorAscii" w:hAnsiTheme="minorAscii"/>
          <w:lang w:val="en-US" w:eastAsia="zh-CN"/>
        </w:rPr>
      </w:pPr>
      <w:r>
        <w:rPr>
          <w:rFonts w:hint="eastAsia" w:asciiTheme="minorAscii" w:hAnsiTheme="minorAscii"/>
          <w:lang w:val="en-US" w:eastAsia="zh-CN"/>
        </w:rPr>
        <w:drawing>
          <wp:inline distT="0" distB="0" distL="114300" distR="114300">
            <wp:extent cx="2562225" cy="756285"/>
            <wp:effectExtent l="0" t="0" r="9525" b="5715"/>
            <wp:docPr id="12" name="图片 12" descr="1725872543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25872543048"/>
                    <pic:cNvPicPr>
                      <a:picLocks noChangeAspect="1"/>
                    </pic:cNvPicPr>
                  </pic:nvPicPr>
                  <pic:blipFill>
                    <a:blip r:embed="rId4"/>
                    <a:stretch>
                      <a:fillRect/>
                    </a:stretch>
                  </pic:blipFill>
                  <pic:spPr>
                    <a:xfrm>
                      <a:off x="0" y="0"/>
                      <a:ext cx="2562225" cy="756285"/>
                    </a:xfrm>
                    <a:prstGeom prst="rect">
                      <a:avLst/>
                    </a:prstGeom>
                  </pic:spPr>
                </pic:pic>
              </a:graphicData>
            </a:graphic>
          </wp:inline>
        </w:drawing>
      </w:r>
      <w:r>
        <w:rPr>
          <w:rFonts w:hint="eastAsia" w:asciiTheme="minorAscii" w:hAnsiTheme="minorAscii"/>
          <w:lang w:val="en-US" w:eastAsia="zh-CN"/>
        </w:rPr>
        <w:t xml:space="preserve">   </w:t>
      </w:r>
      <w:r>
        <w:rPr>
          <w:rFonts w:hint="default" w:asciiTheme="minorAscii" w:hAnsiTheme="minorAscii"/>
          <w:lang w:val="en-US" w:eastAsia="zh-CN"/>
        </w:rPr>
        <w:drawing>
          <wp:inline distT="0" distB="0" distL="114300" distR="114300">
            <wp:extent cx="1924685" cy="753745"/>
            <wp:effectExtent l="0" t="0" r="18415" b="8255"/>
            <wp:docPr id="13" name="图片 13" descr="1725872485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25872485033"/>
                    <pic:cNvPicPr>
                      <a:picLocks noChangeAspect="1"/>
                    </pic:cNvPicPr>
                  </pic:nvPicPr>
                  <pic:blipFill>
                    <a:blip r:embed="rId5"/>
                    <a:stretch>
                      <a:fillRect/>
                    </a:stretch>
                  </pic:blipFill>
                  <pic:spPr>
                    <a:xfrm>
                      <a:off x="0" y="0"/>
                      <a:ext cx="1924685" cy="753745"/>
                    </a:xfrm>
                    <a:prstGeom prst="rect">
                      <a:avLst/>
                    </a:prstGeom>
                  </pic:spPr>
                </pic:pic>
              </a:graphicData>
            </a:graphic>
          </wp:inline>
        </w:drawing>
      </w:r>
    </w:p>
    <w:p w14:paraId="2F2A0048">
      <w:pPr>
        <w:pStyle w:val="4"/>
        <w:keepNext w:val="0"/>
        <w:keepLines w:val="0"/>
        <w:widowControl/>
        <w:suppressLineNumbers w:val="0"/>
        <w:rPr>
          <w:rStyle w:val="7"/>
        </w:rPr>
      </w:pPr>
      <w:r>
        <w:rPr>
          <w:rStyle w:val="7"/>
        </w:rPr>
        <w:t>Guía de Números de Serie de Chip del Cartucho Lexmark XC4140/4150 BKCMY</w:t>
      </w:r>
    </w:p>
    <w:p w14:paraId="10C2540F">
      <w:pPr>
        <w:pStyle w:val="4"/>
        <w:keepNext w:val="0"/>
        <w:keepLines w:val="0"/>
        <w:widowControl/>
        <w:suppressLineNumbers w:val="0"/>
        <w:rPr>
          <w:rStyle w:val="7"/>
        </w:rPr>
      </w:pPr>
      <w:r>
        <w:rPr>
          <w:rFonts w:hint="default" w:asciiTheme="minorAscii" w:hAnsiTheme="minorAscii"/>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7DE98715">
      <w:pPr>
        <w:pStyle w:val="4"/>
        <w:keepNext w:val="0"/>
        <w:keepLines w:val="0"/>
        <w:widowControl/>
        <w:suppressLineNumbers w:val="0"/>
      </w:pPr>
      <w:r>
        <w:rPr>
          <w:rStyle w:val="7"/>
        </w:rPr>
        <w:t>Antecedentes</w:t>
      </w:r>
      <w:r>
        <w:br w:type="textWrapping"/>
      </w:r>
      <w:r>
        <w:t>Los cartuchos Lexmark XC4140/4150 BKCMY están equipados con un chip. La impresora almacena estos números de serie en su memoria, lo que significa que un chip con el mismo número de serie no puede usarse dos veces en la misma impresora. Si dos cartuchos tienen el mismo número de serie (conocido como "colisión"), la impresora no reconocerá el nuevo cartucho.</w:t>
      </w:r>
    </w:p>
    <w:p w14:paraId="57E7C78B">
      <w:pPr>
        <w:pStyle w:val="4"/>
        <w:keepNext w:val="0"/>
        <w:keepLines w:val="0"/>
        <w:widowControl/>
        <w:suppressLineNumbers w:val="0"/>
      </w:pPr>
      <w:r>
        <w:rPr>
          <w:rFonts w:hint="default" w:asciiTheme="minorAscii" w:hAnsiTheme="minorAscii"/>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1CDF1CED">
      <w:pPr>
        <w:pStyle w:val="4"/>
        <w:keepNext w:val="0"/>
        <w:keepLines w:val="0"/>
        <w:widowControl/>
        <w:suppressLineNumbers w:val="0"/>
      </w:pPr>
      <w:r>
        <w:rPr>
          <w:rStyle w:val="7"/>
        </w:rPr>
        <w:t>Cómo Manejar las Colisiones de Números de Serie</w:t>
      </w:r>
      <w:r>
        <w:br w:type="textWrapping"/>
      </w:r>
      <w:r>
        <w:rPr>
          <w:rStyle w:val="7"/>
        </w:rPr>
        <w:t>Identificación de Números de Serie</w:t>
      </w:r>
      <w:r>
        <w:t>:</w:t>
      </w:r>
    </w:p>
    <w:p w14:paraId="6C6B26C9">
      <w:pPr>
        <w:keepNext w:val="0"/>
        <w:keepLines w:val="0"/>
        <w:widowControl/>
        <w:numPr>
          <w:ilvl w:val="0"/>
          <w:numId w:val="7"/>
        </w:numPr>
        <w:suppressLineNumbers w:val="0"/>
        <w:spacing w:before="0" w:beforeAutospacing="1" w:after="0" w:afterAutospacing="1"/>
        <w:ind w:left="720" w:hanging="360"/>
      </w:pPr>
      <w:r>
        <w:t>Cada cartucho y su caja están etiquetados con un número de serie del chip, que varía de 0 a 10.</w:t>
      </w:r>
    </w:p>
    <w:p w14:paraId="311D1F48">
      <w:pPr>
        <w:keepNext w:val="0"/>
        <w:keepLines w:val="0"/>
        <w:widowControl/>
        <w:numPr>
          <w:ilvl w:val="0"/>
          <w:numId w:val="7"/>
        </w:numPr>
        <w:suppressLineNumbers w:val="0"/>
        <w:spacing w:before="0" w:beforeAutospacing="1" w:after="0" w:afterAutospacing="1"/>
        <w:ind w:left="720" w:hanging="360"/>
      </w:pPr>
      <w:r>
        <w:t>Registre y verifique estos números de serie durante la venta o el uso para evitar colisiones.</w:t>
      </w:r>
    </w:p>
    <w:p w14:paraId="125807A4">
      <w:pPr>
        <w:pStyle w:val="4"/>
        <w:keepNext w:val="0"/>
        <w:keepLines w:val="0"/>
        <w:widowControl/>
        <w:suppressLineNumbers w:val="0"/>
      </w:pPr>
      <w:r>
        <w:rPr>
          <w:rStyle w:val="7"/>
        </w:rPr>
        <w:t>Qué Hacer si Ocurre una Colisión</w:t>
      </w:r>
      <w:r>
        <w:t>:</w:t>
      </w:r>
    </w:p>
    <w:p w14:paraId="4991CBD6">
      <w:pPr>
        <w:keepNext w:val="0"/>
        <w:keepLines w:val="0"/>
        <w:widowControl/>
        <w:numPr>
          <w:ilvl w:val="0"/>
          <w:numId w:val="8"/>
        </w:numPr>
        <w:suppressLineNumbers w:val="0"/>
        <w:spacing w:before="0" w:beforeAutospacing="1" w:after="0" w:afterAutospacing="1"/>
        <w:ind w:left="720" w:hanging="360"/>
      </w:pPr>
      <w:r>
        <w:t>Si la impresora no reconoce un nuevo cartucho, podría deberse a una colisión de números de serie.</w:t>
      </w:r>
    </w:p>
    <w:p w14:paraId="3B7E26A6">
      <w:pPr>
        <w:keepNext w:val="0"/>
        <w:keepLines w:val="0"/>
        <w:widowControl/>
        <w:numPr>
          <w:ilvl w:val="0"/>
          <w:numId w:val="8"/>
        </w:numPr>
        <w:suppressLineNumbers w:val="0"/>
        <w:spacing w:before="0" w:beforeAutospacing="1" w:after="0" w:afterAutospacing="1"/>
        <w:ind w:left="720" w:hanging="360"/>
      </w:pPr>
      <w:r>
        <w:t>Reemplace el cartucho con uno que tenga un número de serie diferente para resolver el problema.</w:t>
      </w:r>
    </w:p>
    <w:p w14:paraId="431D8A37">
      <w:pPr>
        <w:keepNext w:val="0"/>
        <w:keepLines w:val="0"/>
        <w:widowControl/>
        <w:numPr>
          <w:ilvl w:val="0"/>
          <w:numId w:val="0"/>
        </w:numPr>
        <w:suppressLineNumbers w:val="0"/>
        <w:spacing w:before="0" w:beforeAutospacing="1" w:after="0" w:afterAutospacing="1"/>
      </w:pPr>
      <w:r>
        <w:rPr>
          <w:rFonts w:hint="default" w:asciiTheme="minorAscii" w:hAnsiTheme="minorAscii"/>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4E695C47">
      <w:pPr>
        <w:pStyle w:val="4"/>
        <w:keepNext w:val="0"/>
        <w:keepLines w:val="0"/>
        <w:widowControl/>
        <w:suppressLineNumbers w:val="0"/>
      </w:pPr>
      <w:r>
        <w:rPr>
          <w:rStyle w:val="7"/>
        </w:rPr>
        <w:t>Consejos para la Venta y el Registro</w:t>
      </w:r>
    </w:p>
    <w:p w14:paraId="135DFF5F">
      <w:pPr>
        <w:keepNext w:val="0"/>
        <w:keepLines w:val="0"/>
        <w:widowControl/>
        <w:numPr>
          <w:ilvl w:val="0"/>
          <w:numId w:val="9"/>
        </w:numPr>
        <w:suppressLineNumbers w:val="0"/>
        <w:spacing w:before="0" w:beforeAutospacing="1" w:after="0" w:afterAutospacing="1"/>
        <w:ind w:left="720" w:hanging="360"/>
      </w:pPr>
      <w:r>
        <w:t>Registre los Números de Serie: Al vender o usar cartuchos, lleve un registro de los números de serie de cada chip para evitar reutilizar el mismo número.</w:t>
      </w:r>
    </w:p>
    <w:p w14:paraId="6405688F">
      <w:pPr>
        <w:keepNext w:val="0"/>
        <w:keepLines w:val="0"/>
        <w:widowControl/>
        <w:numPr>
          <w:ilvl w:val="0"/>
          <w:numId w:val="9"/>
        </w:numPr>
        <w:suppressLineNumbers w:val="0"/>
        <w:spacing w:before="0" w:beforeAutospacing="1" w:after="0" w:afterAutospacing="1"/>
        <w:ind w:left="720" w:hanging="360"/>
      </w:pPr>
      <w:r>
        <w:t>Soporte Postventa: Si un cliente experimenta una colisión de números de serie, use la información registrada para ayudarle a reemplazar el cartucho con uno que no tenga colisión.</w:t>
      </w:r>
    </w:p>
    <w:p w14:paraId="7A96E4BD">
      <w:pPr>
        <w:keepNext w:val="0"/>
        <w:keepLines w:val="0"/>
        <w:widowControl/>
        <w:numPr>
          <w:ilvl w:val="0"/>
          <w:numId w:val="0"/>
        </w:numPr>
        <w:suppressLineNumbers w:val="0"/>
        <w:spacing w:before="0" w:beforeAutospacing="1" w:after="0" w:afterAutospacing="1"/>
      </w:pPr>
      <w:r>
        <w:rPr>
          <w:rFonts w:hint="default" w:asciiTheme="minorAscii" w:hAnsiTheme="minorAscii"/>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267D946B">
      <w:pPr>
        <w:pStyle w:val="4"/>
        <w:keepNext w:val="0"/>
        <w:keepLines w:val="0"/>
        <w:widowControl/>
        <w:suppressLineNumbers w:val="0"/>
      </w:pPr>
      <w:r>
        <w:rPr>
          <w:rStyle w:val="7"/>
        </w:rPr>
        <w:t>Contacte con el Soporte Técnico</w:t>
      </w:r>
      <w:r>
        <w:br w:type="textWrapping"/>
      </w:r>
      <w:r>
        <w:t>Si surge algún problema, comuníquese con su proveedor o con el equipo de soporte técnico.</w:t>
      </w:r>
    </w:p>
    <w:p w14:paraId="258EE4CD">
      <w:pPr>
        <w:pStyle w:val="4"/>
        <w:keepNext w:val="0"/>
        <w:keepLines w:val="0"/>
        <w:widowControl/>
        <w:suppressLineNumbers w:val="0"/>
      </w:pPr>
    </w:p>
    <w:p w14:paraId="1B079460">
      <w:pPr>
        <w:pStyle w:val="4"/>
        <w:keepNext w:val="0"/>
        <w:keepLines w:val="0"/>
        <w:widowControl/>
        <w:suppressLineNumbers w:val="0"/>
        <w:rPr>
          <w:rFonts w:hint="default" w:asciiTheme="minorAscii" w:hAnsiTheme="minorAscii"/>
          <w:lang w:val="en-US" w:eastAsia="zh-CN"/>
        </w:rPr>
      </w:pPr>
      <w:r>
        <w:rPr>
          <w:b/>
          <w:bCs/>
        </w:rPr>
        <w:t>Imágenes de números de serie del 0 al 10 como ejemplo</w:t>
      </w:r>
    </w:p>
    <w:p w14:paraId="2CB14634">
      <w:pPr>
        <w:pStyle w:val="4"/>
        <w:keepNext w:val="0"/>
        <w:keepLines w:val="0"/>
        <w:widowControl/>
        <w:suppressLineNumbers w:val="0"/>
        <w:rPr>
          <w:rFonts w:hint="default" w:asciiTheme="minorAscii" w:hAnsiTheme="minorAscii"/>
          <w:lang w:val="en-US" w:eastAsia="zh-CN"/>
        </w:rPr>
      </w:pPr>
      <w:r>
        <w:rPr>
          <w:rFonts w:hint="eastAsia" w:asciiTheme="minorAscii" w:hAnsiTheme="minorAscii"/>
          <w:lang w:val="en-US" w:eastAsia="zh-CN"/>
        </w:rPr>
        <w:drawing>
          <wp:inline distT="0" distB="0" distL="114300" distR="114300">
            <wp:extent cx="2562225" cy="756285"/>
            <wp:effectExtent l="0" t="0" r="9525" b="5715"/>
            <wp:docPr id="14" name="图片 14" descr="1725872543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25872543048"/>
                    <pic:cNvPicPr>
                      <a:picLocks noChangeAspect="1"/>
                    </pic:cNvPicPr>
                  </pic:nvPicPr>
                  <pic:blipFill>
                    <a:blip r:embed="rId4"/>
                    <a:stretch>
                      <a:fillRect/>
                    </a:stretch>
                  </pic:blipFill>
                  <pic:spPr>
                    <a:xfrm>
                      <a:off x="0" y="0"/>
                      <a:ext cx="2562225" cy="756285"/>
                    </a:xfrm>
                    <a:prstGeom prst="rect">
                      <a:avLst/>
                    </a:prstGeom>
                  </pic:spPr>
                </pic:pic>
              </a:graphicData>
            </a:graphic>
          </wp:inline>
        </w:drawing>
      </w:r>
      <w:r>
        <w:rPr>
          <w:rFonts w:hint="eastAsia" w:asciiTheme="minorAscii" w:hAnsiTheme="minorAscii"/>
          <w:lang w:val="en-US" w:eastAsia="zh-CN"/>
        </w:rPr>
        <w:t xml:space="preserve">   </w:t>
      </w:r>
      <w:r>
        <w:rPr>
          <w:rFonts w:hint="default" w:asciiTheme="minorAscii" w:hAnsiTheme="minorAscii"/>
          <w:lang w:val="en-US" w:eastAsia="zh-CN"/>
        </w:rPr>
        <w:drawing>
          <wp:inline distT="0" distB="0" distL="114300" distR="114300">
            <wp:extent cx="1924685" cy="753745"/>
            <wp:effectExtent l="0" t="0" r="18415" b="8255"/>
            <wp:docPr id="16" name="图片 16" descr="1725872485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25872485033"/>
                    <pic:cNvPicPr>
                      <a:picLocks noChangeAspect="1"/>
                    </pic:cNvPicPr>
                  </pic:nvPicPr>
                  <pic:blipFill>
                    <a:blip r:embed="rId5"/>
                    <a:stretch>
                      <a:fillRect/>
                    </a:stretch>
                  </pic:blipFill>
                  <pic:spPr>
                    <a:xfrm>
                      <a:off x="0" y="0"/>
                      <a:ext cx="1924685" cy="753745"/>
                    </a:xfrm>
                    <a:prstGeom prst="rect">
                      <a:avLst/>
                    </a:prstGeom>
                  </pic:spPr>
                </pic:pic>
              </a:graphicData>
            </a:graphic>
          </wp:inline>
        </w:drawing>
      </w:r>
    </w:p>
    <w:p w14:paraId="1DD34B69">
      <w:pPr>
        <w:pStyle w:val="4"/>
        <w:keepNext w:val="0"/>
        <w:keepLines w:val="0"/>
        <w:widowControl/>
        <w:suppressLineNumbers w:val="0"/>
        <w:rPr>
          <w:rStyle w:val="7"/>
        </w:rPr>
      </w:pPr>
      <w:r>
        <w:rPr>
          <w:rStyle w:val="7"/>
        </w:rPr>
        <w:t>Lexmark XC4140/4150 BKCMY Cartridge Chip Serienummer Gids</w:t>
      </w:r>
    </w:p>
    <w:p w14:paraId="79C7692D">
      <w:pPr>
        <w:pStyle w:val="4"/>
        <w:keepNext w:val="0"/>
        <w:keepLines w:val="0"/>
        <w:widowControl/>
        <w:suppressLineNumbers w:val="0"/>
        <w:rPr>
          <w:rStyle w:val="7"/>
        </w:rPr>
      </w:pPr>
      <w:r>
        <w:rPr>
          <w:rFonts w:hint="default" w:asciiTheme="minorAscii" w:hAnsiTheme="minorAscii"/>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4F3D0D91">
      <w:pPr>
        <w:pStyle w:val="4"/>
        <w:keepNext w:val="0"/>
        <w:keepLines w:val="0"/>
        <w:widowControl/>
        <w:suppressLineNumbers w:val="0"/>
      </w:pPr>
      <w:r>
        <w:rPr>
          <w:rStyle w:val="7"/>
        </w:rPr>
        <w:t>Achtergrond</w:t>
      </w:r>
      <w:r>
        <w:br w:type="textWrapping"/>
      </w:r>
      <w:r>
        <w:t>De Lexmark XC4140/4150 BKCMY cartridges zijn uitgerust met een chip. De printer slaat deze serienummers op in zijn geheugen, wat betekent dat een chip met hetzelfde serienummer niet twee keer op dezelfde printer kan worden gebruikt. Als twee cartridges hetzelfde serienummer hebben (bekend als een "botsing"), zal de printer de nieuwe cartridge niet herkennen.</w:t>
      </w:r>
    </w:p>
    <w:p w14:paraId="7DC70FCA">
      <w:pPr>
        <w:pStyle w:val="4"/>
        <w:keepNext w:val="0"/>
        <w:keepLines w:val="0"/>
        <w:widowControl/>
        <w:suppressLineNumbers w:val="0"/>
      </w:pPr>
      <w:r>
        <w:rPr>
          <w:rFonts w:hint="default" w:asciiTheme="minorAscii" w:hAnsiTheme="minorAscii"/>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21B0685C">
      <w:pPr>
        <w:pStyle w:val="4"/>
        <w:keepNext w:val="0"/>
        <w:keepLines w:val="0"/>
        <w:widowControl/>
        <w:suppressLineNumbers w:val="0"/>
      </w:pPr>
      <w:r>
        <w:rPr>
          <w:rStyle w:val="7"/>
        </w:rPr>
        <w:t>Hoe Serienummer Botsingen aan te Pakken</w:t>
      </w:r>
      <w:r>
        <w:br w:type="textWrapping"/>
      </w:r>
      <w:r>
        <w:rPr>
          <w:rStyle w:val="7"/>
        </w:rPr>
        <w:t>Serienummers Identificeren</w:t>
      </w:r>
      <w:r>
        <w:t>:</w:t>
      </w:r>
    </w:p>
    <w:p w14:paraId="596BD5B1">
      <w:pPr>
        <w:keepNext w:val="0"/>
        <w:keepLines w:val="0"/>
        <w:widowControl/>
        <w:numPr>
          <w:ilvl w:val="0"/>
          <w:numId w:val="10"/>
        </w:numPr>
        <w:suppressLineNumbers w:val="0"/>
        <w:spacing w:before="0" w:beforeAutospacing="1" w:after="0" w:afterAutospacing="1"/>
        <w:ind w:left="720" w:hanging="360"/>
      </w:pPr>
      <w:r>
        <w:t>Elke cartridge en de verpakking zijn voorzien van een chipserienummer, variërend van 0 tot 10.</w:t>
      </w:r>
    </w:p>
    <w:p w14:paraId="270ECDE3">
      <w:pPr>
        <w:keepNext w:val="0"/>
        <w:keepLines w:val="0"/>
        <w:widowControl/>
        <w:numPr>
          <w:ilvl w:val="0"/>
          <w:numId w:val="10"/>
        </w:numPr>
        <w:suppressLineNumbers w:val="0"/>
        <w:spacing w:before="0" w:beforeAutospacing="1" w:after="0" w:afterAutospacing="1"/>
        <w:ind w:left="720" w:hanging="360"/>
      </w:pPr>
      <w:r>
        <w:t>Registreer en verifieer deze serienummers tijdens verkoop of gebruik om botsingen te voorkomen.</w:t>
      </w:r>
    </w:p>
    <w:p w14:paraId="66C22070">
      <w:pPr>
        <w:pStyle w:val="4"/>
        <w:keepNext w:val="0"/>
        <w:keepLines w:val="0"/>
        <w:widowControl/>
        <w:suppressLineNumbers w:val="0"/>
      </w:pPr>
      <w:r>
        <w:rPr>
          <w:rStyle w:val="7"/>
        </w:rPr>
        <w:t>Wat te Doen als er een Botsing Optreedt</w:t>
      </w:r>
      <w:r>
        <w:t>:</w:t>
      </w:r>
    </w:p>
    <w:p w14:paraId="769266C7">
      <w:pPr>
        <w:keepNext w:val="0"/>
        <w:keepLines w:val="0"/>
        <w:widowControl/>
        <w:numPr>
          <w:ilvl w:val="0"/>
          <w:numId w:val="11"/>
        </w:numPr>
        <w:suppressLineNumbers w:val="0"/>
        <w:spacing w:before="0" w:beforeAutospacing="1" w:after="0" w:afterAutospacing="1"/>
        <w:ind w:left="720" w:hanging="360"/>
      </w:pPr>
      <w:r>
        <w:t>Als de printer een nieuwe cartridge niet herkent, kan dit komen door een botsing van serienummers.</w:t>
      </w:r>
    </w:p>
    <w:p w14:paraId="2D68FF8F">
      <w:pPr>
        <w:keepNext w:val="0"/>
        <w:keepLines w:val="0"/>
        <w:widowControl/>
        <w:numPr>
          <w:ilvl w:val="0"/>
          <w:numId w:val="11"/>
        </w:numPr>
        <w:suppressLineNumbers w:val="0"/>
        <w:spacing w:before="0" w:beforeAutospacing="1" w:after="0" w:afterAutospacing="1"/>
        <w:ind w:left="720" w:hanging="360"/>
      </w:pPr>
      <w:r>
        <w:t>Vervang de cartridge door een met een ander serienummer om het probleem op te lossen.</w:t>
      </w:r>
    </w:p>
    <w:p w14:paraId="5E28E61D">
      <w:pPr>
        <w:keepNext w:val="0"/>
        <w:keepLines w:val="0"/>
        <w:widowControl/>
        <w:numPr>
          <w:ilvl w:val="0"/>
          <w:numId w:val="0"/>
        </w:numPr>
        <w:suppressLineNumbers w:val="0"/>
        <w:spacing w:before="0" w:beforeAutospacing="1" w:after="0" w:afterAutospacing="1"/>
      </w:pPr>
      <w:r>
        <w:rPr>
          <w:rFonts w:hint="default" w:asciiTheme="minorAscii" w:hAnsiTheme="minorAscii"/>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17042317">
      <w:pPr>
        <w:pStyle w:val="4"/>
        <w:keepNext w:val="0"/>
        <w:keepLines w:val="0"/>
        <w:widowControl/>
        <w:suppressLineNumbers w:val="0"/>
      </w:pPr>
      <w:r>
        <w:rPr>
          <w:rStyle w:val="7"/>
        </w:rPr>
        <w:t>Verkoop- en Registratietips</w:t>
      </w:r>
    </w:p>
    <w:p w14:paraId="33BDA48A">
      <w:pPr>
        <w:keepNext w:val="0"/>
        <w:keepLines w:val="0"/>
        <w:widowControl/>
        <w:numPr>
          <w:ilvl w:val="0"/>
          <w:numId w:val="12"/>
        </w:numPr>
        <w:suppressLineNumbers w:val="0"/>
        <w:spacing w:before="0" w:beforeAutospacing="1" w:after="0" w:afterAutospacing="1"/>
        <w:ind w:left="720" w:hanging="360"/>
      </w:pPr>
      <w:r>
        <w:t>Registreer Serienummers: Houd bij het verkopen of gebruiken van cartridges de serienummers van elke chip bij om hergebruik van hetzelfde nummer te voorkomen.</w:t>
      </w:r>
    </w:p>
    <w:p w14:paraId="3FAE1F2A">
      <w:pPr>
        <w:keepNext w:val="0"/>
        <w:keepLines w:val="0"/>
        <w:widowControl/>
        <w:numPr>
          <w:ilvl w:val="0"/>
          <w:numId w:val="12"/>
        </w:numPr>
        <w:suppressLineNumbers w:val="0"/>
        <w:spacing w:before="0" w:beforeAutospacing="1" w:after="0" w:afterAutospacing="1"/>
        <w:ind w:left="720" w:hanging="360"/>
      </w:pPr>
      <w:r>
        <w:t>Ondersteuning na Verkoop: Als een klant een serienummerbotsing ervaart, gebruik dan de geregistreerde serienummerinformatie om hen te helpen de cartridge te vervangen door een niet-botsende.</w:t>
      </w:r>
    </w:p>
    <w:p w14:paraId="6AFF15AB">
      <w:pPr>
        <w:keepNext w:val="0"/>
        <w:keepLines w:val="0"/>
        <w:widowControl/>
        <w:numPr>
          <w:ilvl w:val="0"/>
          <w:numId w:val="0"/>
        </w:numPr>
        <w:suppressLineNumbers w:val="0"/>
        <w:spacing w:before="0" w:beforeAutospacing="1" w:after="0" w:afterAutospacing="1"/>
      </w:pPr>
      <w:r>
        <w:rPr>
          <w:rFonts w:hint="default" w:asciiTheme="minorAscii" w:hAnsiTheme="minorAscii"/>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208ECEFE">
      <w:pPr>
        <w:pStyle w:val="4"/>
        <w:keepNext w:val="0"/>
        <w:keepLines w:val="0"/>
        <w:widowControl/>
        <w:suppressLineNumbers w:val="0"/>
      </w:pPr>
      <w:r>
        <w:rPr>
          <w:rStyle w:val="7"/>
        </w:rPr>
        <w:t>Neem Contact Op met de Ondersteuning</w:t>
      </w:r>
      <w:r>
        <w:br w:type="textWrapping"/>
      </w:r>
      <w:r>
        <w:t>Als er problemen zijn, neem contact op met uw leverancier of het technische ondersteuningsteam.</w:t>
      </w:r>
    </w:p>
    <w:p w14:paraId="46B25582">
      <w:pPr>
        <w:pStyle w:val="4"/>
        <w:keepNext w:val="0"/>
        <w:keepLines w:val="0"/>
        <w:widowControl/>
        <w:suppressLineNumbers w:val="0"/>
      </w:pPr>
    </w:p>
    <w:p w14:paraId="42BF841F">
      <w:pPr>
        <w:pStyle w:val="4"/>
        <w:keepNext w:val="0"/>
        <w:keepLines w:val="0"/>
        <w:widowControl/>
        <w:suppressLineNumbers w:val="0"/>
        <w:rPr>
          <w:b/>
          <w:bCs/>
        </w:rPr>
      </w:pPr>
      <w:r>
        <w:rPr>
          <w:b/>
          <w:bCs/>
        </w:rPr>
        <w:t>Afbeeldingen van serienummers 0-10 als voorbeeld</w:t>
      </w:r>
    </w:p>
    <w:p w14:paraId="468FD341">
      <w:pPr>
        <w:pStyle w:val="4"/>
        <w:keepNext w:val="0"/>
        <w:keepLines w:val="0"/>
        <w:widowControl/>
        <w:suppressLineNumbers w:val="0"/>
        <w:rPr>
          <w:rFonts w:hint="default" w:asciiTheme="minorAscii" w:hAnsiTheme="minorAscii"/>
          <w:lang w:val="en-US" w:eastAsia="zh-CN"/>
        </w:rPr>
      </w:pPr>
      <w:r>
        <w:rPr>
          <w:rFonts w:hint="eastAsia" w:asciiTheme="minorAscii" w:hAnsiTheme="minorAscii"/>
          <w:lang w:val="en-US" w:eastAsia="zh-CN"/>
        </w:rPr>
        <w:drawing>
          <wp:inline distT="0" distB="0" distL="114300" distR="114300">
            <wp:extent cx="2562225" cy="756285"/>
            <wp:effectExtent l="0" t="0" r="9525" b="5715"/>
            <wp:docPr id="17" name="图片 17" descr="1725872543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25872543048"/>
                    <pic:cNvPicPr>
                      <a:picLocks noChangeAspect="1"/>
                    </pic:cNvPicPr>
                  </pic:nvPicPr>
                  <pic:blipFill>
                    <a:blip r:embed="rId4"/>
                    <a:stretch>
                      <a:fillRect/>
                    </a:stretch>
                  </pic:blipFill>
                  <pic:spPr>
                    <a:xfrm>
                      <a:off x="0" y="0"/>
                      <a:ext cx="2562225" cy="756285"/>
                    </a:xfrm>
                    <a:prstGeom prst="rect">
                      <a:avLst/>
                    </a:prstGeom>
                  </pic:spPr>
                </pic:pic>
              </a:graphicData>
            </a:graphic>
          </wp:inline>
        </w:drawing>
      </w:r>
      <w:r>
        <w:rPr>
          <w:rFonts w:hint="eastAsia" w:asciiTheme="minorAscii" w:hAnsiTheme="minorAscii"/>
          <w:lang w:val="en-US" w:eastAsia="zh-CN"/>
        </w:rPr>
        <w:t xml:space="preserve">   </w:t>
      </w:r>
      <w:r>
        <w:rPr>
          <w:rFonts w:hint="default" w:asciiTheme="minorAscii" w:hAnsiTheme="minorAscii"/>
          <w:lang w:val="en-US" w:eastAsia="zh-CN"/>
        </w:rPr>
        <w:drawing>
          <wp:inline distT="0" distB="0" distL="114300" distR="114300">
            <wp:extent cx="1924685" cy="753745"/>
            <wp:effectExtent l="0" t="0" r="18415" b="8255"/>
            <wp:docPr id="18" name="图片 18" descr="1725872485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25872485033"/>
                    <pic:cNvPicPr>
                      <a:picLocks noChangeAspect="1"/>
                    </pic:cNvPicPr>
                  </pic:nvPicPr>
                  <pic:blipFill>
                    <a:blip r:embed="rId5"/>
                    <a:stretch>
                      <a:fillRect/>
                    </a:stretch>
                  </pic:blipFill>
                  <pic:spPr>
                    <a:xfrm>
                      <a:off x="0" y="0"/>
                      <a:ext cx="1924685" cy="753745"/>
                    </a:xfrm>
                    <a:prstGeom prst="rect">
                      <a:avLst/>
                    </a:prstGeom>
                  </pic:spPr>
                </pic:pic>
              </a:graphicData>
            </a:graphic>
          </wp:inline>
        </w:drawing>
      </w:r>
    </w:p>
    <w:sectPr>
      <w:pgSz w:w="11906" w:h="16838"/>
      <w:pgMar w:top="1440" w:right="1123" w:bottom="1440" w:left="106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32D44"/>
    <w:multiLevelType w:val="multilevel"/>
    <w:tmpl w:val="9DA32D4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AABA68ED"/>
    <w:multiLevelType w:val="multilevel"/>
    <w:tmpl w:val="AABA68E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AE3BCE4D"/>
    <w:multiLevelType w:val="multilevel"/>
    <w:tmpl w:val="AE3BCE4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B6868CD0"/>
    <w:multiLevelType w:val="multilevel"/>
    <w:tmpl w:val="B6868CD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D5864A28"/>
    <w:multiLevelType w:val="multilevel"/>
    <w:tmpl w:val="D5864A2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E1942FD2"/>
    <w:multiLevelType w:val="multilevel"/>
    <w:tmpl w:val="E1942FD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F22C3BD8"/>
    <w:multiLevelType w:val="multilevel"/>
    <w:tmpl w:val="F22C3BD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0E6171A0"/>
    <w:multiLevelType w:val="multilevel"/>
    <w:tmpl w:val="0E6171A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1A9B8ED7"/>
    <w:multiLevelType w:val="multilevel"/>
    <w:tmpl w:val="1A9B8ED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1C8E567F"/>
    <w:multiLevelType w:val="multilevel"/>
    <w:tmpl w:val="1C8E567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2CC489CC"/>
    <w:multiLevelType w:val="multilevel"/>
    <w:tmpl w:val="2CC489C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9"/>
  </w:num>
  <w:num w:numId="6">
    <w:abstractNumId w:val="7"/>
  </w:num>
  <w:num w:numId="7">
    <w:abstractNumId w:val="4"/>
  </w:num>
  <w:num w:numId="8">
    <w:abstractNumId w:val="0"/>
  </w:num>
  <w:num w:numId="9">
    <w:abstractNumId w:val="3"/>
  </w:num>
  <w:num w:numId="10">
    <w:abstractNumId w:val="8"/>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iODMzODliOGFjN2U5ZjZiN2I5MTkzNjJjYTViMTkifQ=="/>
  </w:docVars>
  <w:rsids>
    <w:rsidRoot w:val="00000000"/>
    <w:rsid w:val="093F6F9B"/>
    <w:rsid w:val="0A337D93"/>
    <w:rsid w:val="0FAB538A"/>
    <w:rsid w:val="0FD761EA"/>
    <w:rsid w:val="13872236"/>
    <w:rsid w:val="159E5511"/>
    <w:rsid w:val="19160126"/>
    <w:rsid w:val="19A1335A"/>
    <w:rsid w:val="1CE722D3"/>
    <w:rsid w:val="1F311C74"/>
    <w:rsid w:val="28AA0099"/>
    <w:rsid w:val="2E183793"/>
    <w:rsid w:val="2F972DDE"/>
    <w:rsid w:val="30E45E3D"/>
    <w:rsid w:val="35397D7B"/>
    <w:rsid w:val="3B765F9D"/>
    <w:rsid w:val="3EF063E6"/>
    <w:rsid w:val="407C6F64"/>
    <w:rsid w:val="40A2708A"/>
    <w:rsid w:val="482464BF"/>
    <w:rsid w:val="4EE01FE9"/>
    <w:rsid w:val="53542C10"/>
    <w:rsid w:val="56C43C09"/>
    <w:rsid w:val="5BE54D4D"/>
    <w:rsid w:val="5EF7101F"/>
    <w:rsid w:val="62B2525D"/>
    <w:rsid w:val="66C508FD"/>
    <w:rsid w:val="6B612D07"/>
    <w:rsid w:val="6D8819DC"/>
    <w:rsid w:val="7260131A"/>
    <w:rsid w:val="77AD4519"/>
    <w:rsid w:val="78497CA2"/>
    <w:rsid w:val="7A7A445B"/>
    <w:rsid w:val="7BC26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935</Words>
  <Characters>4915</Characters>
  <Lines>0</Lines>
  <Paragraphs>0</Paragraphs>
  <TotalTime>1</TotalTime>
  <ScaleCrop>false</ScaleCrop>
  <LinksUpToDate>false</LinksUpToDate>
  <CharactersWithSpaces>5795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2024-08-26T08:24:00Z</dcterms:created>
  <dc:creator>admin</dc:creator>
  <cp:lastModifiedBy>Lisa Meng</cp:lastModifiedBy>
  <dcterms:modified xsi:type="dcterms:W3CDTF">2024-09-09T09:05:14Z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BB91B639F8E94AE59D1B0EFE65AC13F4_13</vt:lpwstr>
  </property>
</Properties>
</file>